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C7" w:rsidRDefault="00D217C7" w:rsidP="00D217C7">
      <w:pPr>
        <w:pStyle w:val="a4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93939"/>
          <w:bdr w:val="none" w:sz="0" w:space="0" w:color="auto" w:frame="1"/>
        </w:rPr>
      </w:pPr>
      <w:bookmarkStart w:id="0" w:name="_GoBack"/>
      <w:bookmarkEnd w:id="0"/>
    </w:p>
    <w:p w:rsidR="00D217C7" w:rsidRDefault="00D217C7" w:rsidP="00D217C7">
      <w:pPr>
        <w:pStyle w:val="a4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93939"/>
          <w:bdr w:val="none" w:sz="0" w:space="0" w:color="auto" w:frame="1"/>
        </w:rPr>
      </w:pPr>
    </w:p>
    <w:p w:rsidR="00D217C7" w:rsidRDefault="00D217C7" w:rsidP="00D217C7">
      <w:pPr>
        <w:pStyle w:val="a4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93939"/>
          <w:bdr w:val="none" w:sz="0" w:space="0" w:color="auto" w:frame="1"/>
        </w:rPr>
      </w:pPr>
      <w:r w:rsidRPr="00D217C7">
        <w:rPr>
          <w:rFonts w:ascii="inherit" w:hAnsi="inherit" w:cs="Arial"/>
          <w:b/>
          <w:bCs/>
          <w:color w:val="393939"/>
          <w:bdr w:val="none" w:sz="0" w:space="0" w:color="auto" w:frame="1"/>
        </w:rPr>
        <w:drawing>
          <wp:inline distT="0" distB="0" distL="0" distR="0">
            <wp:extent cx="5940425" cy="3910625"/>
            <wp:effectExtent l="0" t="0" r="3175" b="0"/>
            <wp:docPr id="1" name="Рисунок 1" descr="http://ais.by/sites/ais.by/files/images/2007_2/p_051_f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s.by/sites/ais.by/files/images/2007_2/p_051_f_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C7" w:rsidRDefault="00D217C7" w:rsidP="00D217C7">
      <w:pPr>
        <w:pStyle w:val="a4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93939"/>
          <w:bdr w:val="none" w:sz="0" w:space="0" w:color="auto" w:frame="1"/>
        </w:rPr>
      </w:pPr>
    </w:p>
    <w:p w:rsidR="00D217C7" w:rsidRDefault="00D217C7" w:rsidP="00D217C7">
      <w:pPr>
        <w:pStyle w:val="a4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93939"/>
          <w:bdr w:val="none" w:sz="0" w:space="0" w:color="auto" w:frame="1"/>
        </w:rPr>
      </w:pPr>
    </w:p>
    <w:p w:rsidR="00D217C7" w:rsidRDefault="00D217C7" w:rsidP="00D217C7">
      <w:pPr>
        <w:pStyle w:val="a4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93939"/>
          <w:bdr w:val="none" w:sz="0" w:space="0" w:color="auto" w:frame="1"/>
        </w:rPr>
      </w:pPr>
    </w:p>
    <w:p w:rsidR="00D217C7" w:rsidRDefault="00D217C7" w:rsidP="00D217C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93939"/>
        </w:rPr>
      </w:pPr>
      <w:r>
        <w:rPr>
          <w:rFonts w:ascii="inherit" w:hAnsi="inherit" w:cs="Arial"/>
          <w:b/>
          <w:bCs/>
          <w:color w:val="393939"/>
          <w:bdr w:val="none" w:sz="0" w:space="0" w:color="auto" w:frame="1"/>
        </w:rPr>
        <w:t>Решение принято Министерством образования и Министерством культуры Беларуси.</w:t>
      </w:r>
    </w:p>
    <w:p w:rsidR="009A0142" w:rsidRPr="00D217C7" w:rsidRDefault="00D217C7" w:rsidP="00D217C7">
      <w:pPr>
        <w:pStyle w:val="a3"/>
        <w:rPr>
          <w:rFonts w:ascii="Arial" w:hAnsi="Arial" w:cs="Arial"/>
          <w:color w:val="1D1F2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D1F27"/>
          <w:sz w:val="27"/>
          <w:szCs w:val="27"/>
          <w:shd w:val="clear" w:color="auto" w:fill="FFFFFF"/>
        </w:rPr>
        <w:t>В Беларуси до конца года продлен пилотный проект по бесплатному посещению учащимися школ и колледжей музеев страны в единый день. Об этом сообщили </w:t>
      </w:r>
      <w:hyperlink r:id="rId5" w:tgtFrame="_blank" w:history="1">
        <w:r>
          <w:rPr>
            <w:rStyle w:val="a5"/>
            <w:rFonts w:ascii="Arial" w:hAnsi="Arial" w:cs="Arial"/>
            <w:color w:val="446FAF"/>
            <w:u w:val="none"/>
            <w:shd w:val="clear" w:color="auto" w:fill="FFFFFF"/>
          </w:rPr>
          <w:t>БЕЛТА</w:t>
        </w:r>
      </w:hyperlink>
      <w:r>
        <w:rPr>
          <w:rFonts w:ascii="Arial" w:hAnsi="Arial" w:cs="Arial"/>
          <w:color w:val="1D1F27"/>
          <w:sz w:val="27"/>
          <w:szCs w:val="27"/>
          <w:shd w:val="clear" w:color="auto" w:fill="FFFFFF"/>
        </w:rPr>
        <w:t> в пресс-службе Министерства образования.</w:t>
      </w:r>
      <w:r>
        <w:rPr>
          <w:rFonts w:ascii="Arial" w:hAnsi="Arial" w:cs="Arial"/>
          <w:color w:val="1D1F27"/>
          <w:sz w:val="27"/>
          <w:szCs w:val="27"/>
        </w:rPr>
        <w:br/>
      </w:r>
      <w:r>
        <w:rPr>
          <w:rFonts w:ascii="Arial" w:hAnsi="Arial" w:cs="Arial"/>
          <w:color w:val="1D1F27"/>
          <w:sz w:val="27"/>
          <w:szCs w:val="27"/>
        </w:rPr>
        <w:br/>
      </w:r>
      <w:r>
        <w:rPr>
          <w:rFonts w:ascii="Arial" w:hAnsi="Arial" w:cs="Arial"/>
          <w:color w:val="1D1F27"/>
          <w:sz w:val="27"/>
          <w:szCs w:val="27"/>
          <w:shd w:val="clear" w:color="auto" w:fill="FFFFFF"/>
        </w:rPr>
        <w:t>Решение принято Министерством образования и Министерством культуры в рамках соглашения о сотрудничестве в вопросах использования ресурсов музеев в патриотическом воспитании детей и молодежи от 15 сентября 2022 года.</w:t>
      </w:r>
      <w:r>
        <w:rPr>
          <w:rFonts w:ascii="Arial" w:hAnsi="Arial" w:cs="Arial"/>
          <w:color w:val="1D1F27"/>
          <w:sz w:val="27"/>
          <w:szCs w:val="27"/>
        </w:rPr>
        <w:br/>
      </w:r>
      <w:r>
        <w:rPr>
          <w:rFonts w:ascii="Arial" w:hAnsi="Arial" w:cs="Arial"/>
          <w:color w:val="1D1F27"/>
          <w:sz w:val="27"/>
          <w:szCs w:val="27"/>
        </w:rPr>
        <w:br/>
      </w:r>
      <w:r>
        <w:rPr>
          <w:rFonts w:ascii="Arial" w:hAnsi="Arial" w:cs="Arial"/>
          <w:color w:val="1D1F27"/>
          <w:sz w:val="27"/>
          <w:szCs w:val="27"/>
          <w:shd w:val="clear" w:color="auto" w:fill="FFFFFF"/>
        </w:rPr>
        <w:t>Срок реализации пилотного проекта об установлении единого бесплатного дня посещения музеев Беларуси учащимися, получающими общее среднее, профессионально-техническое, среднее специальное образование, продлен до 31 декабря 2024 года.</w:t>
      </w:r>
    </w:p>
    <w:sectPr w:rsidR="009A0142" w:rsidRPr="00D2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C7"/>
    <w:rsid w:val="005E4EED"/>
    <w:rsid w:val="00D217C7"/>
    <w:rsid w:val="00D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06D0"/>
  <w15:chartTrackingRefBased/>
  <w15:docId w15:val="{CB954C50-6B9C-498C-AF6E-6BF5998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C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1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ta.by/society/view/edinyj-besplatnyj-den-poseschenija-uchaschimisja-muzeev-belarusi-pilotnyj-proekt-prodlen-do-kontsa-goda-610493-202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2024-01-25T08:53:00Z</dcterms:created>
  <dcterms:modified xsi:type="dcterms:W3CDTF">2024-01-25T08:58:00Z</dcterms:modified>
</cp:coreProperties>
</file>